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Pr>
          <w:rFonts w:ascii="Arial" w:hAnsi="Arial" w:cs="Arial"/>
          <w:b/>
          <w:bCs/>
          <w:color w:val="008FC9"/>
        </w:rPr>
        <w:t>Position Description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9"/>
        <w:gridCol w:w="2051"/>
        <w:gridCol w:w="2329"/>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Position 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18F51438" w:rsidR="006971E7" w:rsidRPr="006971E7" w:rsidRDefault="003E55E8" w:rsidP="005207AC">
            <w:pPr>
              <w:spacing w:before="40" w:after="40"/>
              <w:rPr>
                <w:rFonts w:ascii="Arial" w:hAnsi="Arial" w:cs="Arial"/>
                <w:color w:val="008FC9"/>
                <w:sz w:val="20"/>
                <w:szCs w:val="20"/>
              </w:rPr>
            </w:pPr>
            <w:r>
              <w:rPr>
                <w:rFonts w:ascii="Arial" w:hAnsi="Arial" w:cs="Arial"/>
                <w:color w:val="008FC9"/>
                <w:sz w:val="20"/>
                <w:szCs w:val="20"/>
              </w:rPr>
              <w:t>Business Development Manager</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77777777" w:rsidR="006971E7" w:rsidRPr="006971E7" w:rsidRDefault="006971E7" w:rsidP="005207AC">
            <w:pPr>
              <w:spacing w:before="40" w:after="40"/>
              <w:rPr>
                <w:rFonts w:ascii="Arial" w:hAnsi="Arial" w:cs="Arial"/>
                <w:color w:val="008FC9"/>
                <w:sz w:val="20"/>
                <w:szCs w:val="20"/>
              </w:rPr>
            </w:pP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Reports to:</w:t>
            </w:r>
          </w:p>
        </w:tc>
        <w:tc>
          <w:tcPr>
            <w:tcW w:w="1560" w:type="dxa"/>
            <w:tcBorders>
              <w:top w:val="single" w:sz="4" w:space="0" w:color="008FC9"/>
              <w:left w:val="single" w:sz="4" w:space="0" w:color="008FC9"/>
              <w:bottom w:val="single" w:sz="4" w:space="0" w:color="008FC9"/>
              <w:right w:val="single" w:sz="4" w:space="0" w:color="008FC9"/>
            </w:tcBorders>
          </w:tcPr>
          <w:p w14:paraId="3E5EE3E8" w14:textId="766D3F0D" w:rsidR="006971E7" w:rsidRPr="006971E7" w:rsidRDefault="006971E7" w:rsidP="005207AC">
            <w:pPr>
              <w:spacing w:before="40" w:after="40"/>
              <w:rPr>
                <w:rFonts w:ascii="Arial" w:hAnsi="Arial" w:cs="Arial"/>
                <w:color w:val="008FC9"/>
                <w:sz w:val="20"/>
                <w:szCs w:val="20"/>
              </w:rPr>
            </w:pP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77777777" w:rsidR="006971E7" w:rsidRPr="006971E7" w:rsidRDefault="006971E7" w:rsidP="005207AC">
            <w:pPr>
              <w:spacing w:before="40" w:after="40"/>
              <w:rPr>
                <w:rFonts w:ascii="Arial" w:hAnsi="Arial" w:cs="Arial"/>
                <w:color w:val="008FC9"/>
                <w:sz w:val="20"/>
                <w:szCs w:val="20"/>
              </w:rPr>
            </w:pP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Number of reports: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61BFC79A" w:rsidR="006971E7" w:rsidRPr="006971E7" w:rsidRDefault="006971E7" w:rsidP="005207AC">
            <w:pPr>
              <w:spacing w:before="40" w:after="40"/>
              <w:rPr>
                <w:rFonts w:ascii="Arial" w:hAnsi="Arial" w:cs="Arial"/>
                <w:color w:val="000000" w:themeColor="text1"/>
                <w:sz w:val="20"/>
                <w:szCs w:val="20"/>
              </w:rPr>
            </w:pPr>
            <w:r>
              <w:rPr>
                <w:rFonts w:ascii="Arial" w:hAnsi="Arial" w:cs="Arial"/>
                <w:color w:val="000000" w:themeColor="text1"/>
                <w:sz w:val="20"/>
                <w:szCs w:val="20"/>
              </w:rPr>
              <w:t>Direct:</w:t>
            </w:r>
          </w:p>
          <w:p w14:paraId="64CCBFC0" w14:textId="26AE8237" w:rsidR="006971E7" w:rsidRPr="006971E7" w:rsidRDefault="006971E7" w:rsidP="005207AC">
            <w:pPr>
              <w:spacing w:before="40" w:after="40"/>
              <w:rPr>
                <w:rFonts w:ascii="Arial" w:hAnsi="Arial" w:cs="Arial"/>
                <w:color w:val="008FC9"/>
                <w:sz w:val="20"/>
                <w:szCs w:val="20"/>
              </w:rPr>
            </w:pPr>
            <w:r>
              <w:rPr>
                <w:rFonts w:ascii="Arial" w:hAnsi="Arial" w:cs="Arial"/>
                <w:color w:val="000000" w:themeColor="text1"/>
                <w:sz w:val="20"/>
                <w:szCs w:val="20"/>
              </w:rPr>
              <w:t>Total (include indirect):</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6F31EB16" w:rsidR="006971E7" w:rsidRPr="006971E7" w:rsidRDefault="006971E7" w:rsidP="005207AC">
            <w:pPr>
              <w:spacing w:before="40" w:after="40"/>
              <w:rPr>
                <w:rFonts w:ascii="Arial" w:hAnsi="Arial" w:cs="Arial"/>
                <w:color w:val="008FC9"/>
                <w:sz w:val="20"/>
                <w:szCs w:val="20"/>
              </w:rPr>
            </w:pP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Delegated financial authority: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77777777" w:rsidR="006971E7" w:rsidRPr="006971E7" w:rsidRDefault="006971E7" w:rsidP="005207AC">
            <w:pPr>
              <w:spacing w:before="40" w:after="40"/>
              <w:rPr>
                <w:rFonts w:ascii="Arial" w:hAnsi="Arial" w:cs="Arial"/>
                <w:color w:val="008FC9"/>
                <w:sz w:val="20"/>
                <w:szCs w:val="20"/>
              </w:rPr>
            </w:pP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Budget ownership:</w:t>
            </w:r>
          </w:p>
        </w:tc>
        <w:tc>
          <w:tcPr>
            <w:tcW w:w="2338"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Pr>
                <w:rFonts w:ascii="Arial" w:hAnsi="Arial" w:cs="Arial"/>
                <w:color w:val="000000" w:themeColor="text1"/>
                <w:sz w:val="20"/>
                <w:szCs w:val="20"/>
              </w:rPr>
              <w:t>Yes/No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Level of influence: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Pr>
                <w:rFonts w:asciiTheme="minorBidi" w:hAnsiTheme="minorBidi"/>
                <w:b/>
                <w:bCs/>
                <w:sz w:val="20"/>
                <w:szCs w:val="20"/>
              </w:rPr>
              <w:t xml:space="preserve">Leading self </w:t>
            </w:r>
          </w:p>
          <w:p w14:paraId="3ADF3189" w14:textId="78CADB83" w:rsidR="000D1EA4" w:rsidRPr="005207AC" w:rsidRDefault="000D1EA4" w:rsidP="005207AC">
            <w:pPr>
              <w:spacing w:before="40" w:after="40"/>
              <w:rPr>
                <w:rFonts w:asciiTheme="minorBidi" w:hAnsiTheme="minorBidi"/>
                <w:sz w:val="20"/>
                <w:szCs w:val="20"/>
              </w:rPr>
            </w:pPr>
            <w:r>
              <w:rPr>
                <w:rFonts w:asciiTheme="minorBidi" w:hAnsiTheme="minorBidi"/>
                <w:sz w:val="20"/>
                <w:szCs w:val="20"/>
              </w:rPr>
              <w:t xml:space="preserve">Leading others </w:t>
            </w:r>
          </w:p>
          <w:p w14:paraId="67986601" w14:textId="77777777" w:rsidR="000D1EA4" w:rsidRDefault="000D1EA4" w:rsidP="005207AC">
            <w:pPr>
              <w:spacing w:before="40" w:after="40"/>
              <w:rPr>
                <w:rFonts w:asciiTheme="minorBidi" w:hAnsiTheme="minorBidi"/>
                <w:sz w:val="20"/>
                <w:szCs w:val="20"/>
              </w:rPr>
            </w:pPr>
            <w:r>
              <w:rPr>
                <w:rFonts w:asciiTheme="minorBidi" w:hAnsiTheme="minorBidi"/>
                <w:sz w:val="20"/>
                <w:szCs w:val="20"/>
              </w:rPr>
              <w:t>Leading leaders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Pr>
                <w:rFonts w:ascii="Arial" w:eastAsia="Times New Roman" w:hAnsi="Arial" w:cs="Arial"/>
                <w:b/>
                <w:bCs/>
                <w:color w:val="FFFFFF"/>
                <w:kern w:val="0"/>
                <w:sz w:val="20"/>
                <w:szCs w:val="20"/>
                <w:lang w:eastAsia="en-NZ"/>
                <w14:ligatures w14:val="none"/>
              </w:rPr>
              <w:t>Our Organisation </w:t>
            </w:r>
            <w:r>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Pr>
                <w:rFonts w:ascii="Arial" w:eastAsia="Times New Roman" w:hAnsi="Arial" w:cs="Arial"/>
                <w:kern w:val="0"/>
                <w:sz w:val="20"/>
                <w:szCs w:val="20"/>
                <w:lang w:eastAsia="en-NZ"/>
                <w14:ligatures w14:val="none"/>
              </w:rPr>
              <w:t xml:space="preserve">At </w:t>
            </w:r>
            <w:r>
              <w:rPr>
                <w:rFonts w:ascii="Arial" w:eastAsia="Times New Roman" w:hAnsi="Arial" w:cs="Arial"/>
                <w:color w:val="000000"/>
                <w:kern w:val="0"/>
                <w:sz w:val="20"/>
                <w:szCs w:val="20"/>
                <w:lang w:eastAsia="en-NZ"/>
                <w14:ligatures w14:val="none"/>
              </w:rPr>
              <w:t>Southern Cross Healthcare, our vision is to</w:t>
            </w:r>
            <w:r>
              <w:rPr>
                <w:rFonts w:ascii="Arial" w:eastAsia="Times New Roman" w:hAnsi="Arial" w:cs="Arial"/>
                <w:color w:val="000000"/>
                <w:kern w:val="0"/>
                <w:sz w:val="20"/>
                <w:szCs w:val="20"/>
                <w:lang w:val="en-AU" w:eastAsia="en-NZ"/>
                <w14:ligatures w14:val="none"/>
              </w:rPr>
              <w:t xml:space="preserve"> help people live their best lives by reimagining healthcare. </w:t>
            </w:r>
            <w:r>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anaesthetists,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0CE5700E" w:rsidR="00401BC5" w:rsidRDefault="00401BC5" w:rsidP="003078A0">
            <w:pPr>
              <w:textAlignment w:val="baseline"/>
              <w:rPr>
                <w:rFonts w:ascii="Arial" w:eastAsia="Times New Roman" w:hAnsi="Arial" w:cs="Arial"/>
                <w:color w:val="000000"/>
                <w:kern w:val="0"/>
                <w:sz w:val="20"/>
                <w:szCs w:val="20"/>
                <w:lang w:eastAsia="en-NZ"/>
                <w14:ligatures w14:val="none"/>
              </w:rPr>
            </w:pPr>
            <w:r>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59088879" w14:textId="37687D6C" w:rsidR="008B5E74" w:rsidRDefault="008B5E74" w:rsidP="003078A0">
            <w:pPr>
              <w:textAlignment w:val="baseline"/>
              <w:rPr>
                <w:rFonts w:ascii="Arial" w:eastAsia="Times New Roman" w:hAnsi="Arial" w:cs="Arial"/>
                <w:color w:val="000000"/>
                <w:kern w:val="0"/>
                <w:sz w:val="20"/>
                <w:szCs w:val="20"/>
                <w:lang w:eastAsia="en-NZ"/>
                <w14:ligatures w14:val="none"/>
              </w:rPr>
            </w:pPr>
          </w:p>
          <w:p w14:paraId="3EA06E8D" w14:textId="77777777" w:rsidR="008B5E74" w:rsidRPr="009C05E1" w:rsidRDefault="008B5E74" w:rsidP="003078A0">
            <w:pPr>
              <w:textAlignment w:val="baseline"/>
              <w:rPr>
                <w:rFonts w:ascii="Arial" w:eastAsia="Times New Roman" w:hAnsi="Arial" w:cs="Arial"/>
                <w:color w:val="000000"/>
                <w:kern w:val="0"/>
                <w:sz w:val="20"/>
                <w:szCs w:val="20"/>
                <w:lang w:eastAsia="en-NZ"/>
                <w14:ligatures w14:val="none"/>
              </w:rPr>
            </w:pP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Pr>
                <w:rFonts w:ascii="Arial" w:hAnsi="Arial" w:cs="Arial"/>
                <w:b/>
                <w:bCs/>
                <w:color w:val="FFFFFF" w:themeColor="background1"/>
                <w:sz w:val="20"/>
                <w:szCs w:val="20"/>
              </w:rPr>
              <w:t>Our Values</w:t>
            </w:r>
          </w:p>
        </w:tc>
      </w:tr>
      <w:tr w:rsidR="00980C93" w:rsidRPr="005207AC" w14:paraId="728CA6ED" w14:textId="77777777" w:rsidTr="008C356C">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Care First:</w:t>
            </w:r>
            <w:r>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Better Together:</w:t>
            </w:r>
            <w:r>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Pursue Excellence:</w:t>
            </w:r>
            <w:r>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4A1508F9">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Pr>
                <w:rFonts w:ascii="Arial" w:hAnsi="Arial" w:cs="Arial"/>
                <w:b/>
                <w:bCs/>
                <w:color w:val="FFFFFF" w:themeColor="background1"/>
                <w:sz w:val="20"/>
                <w:szCs w:val="20"/>
              </w:rPr>
              <w:t>Role Purpose</w:t>
            </w:r>
          </w:p>
        </w:tc>
      </w:tr>
      <w:tr w:rsidR="000D1EA4" w:rsidRPr="005207AC" w14:paraId="4E1F4A6C" w14:textId="77777777" w:rsidTr="4A1508F9">
        <w:tc>
          <w:tcPr>
            <w:tcW w:w="9350" w:type="dxa"/>
          </w:tcPr>
          <w:p w14:paraId="1E65C72E" w14:textId="522C2076" w:rsidR="008B5E74" w:rsidRPr="00A54B7F" w:rsidRDefault="008B5E74" w:rsidP="008B5E74">
            <w:pPr>
              <w:rPr>
                <w:rFonts w:ascii="Arial" w:hAnsi="Arial" w:cs="Arial"/>
                <w:sz w:val="20"/>
                <w:szCs w:val="20"/>
              </w:rPr>
            </w:pPr>
            <w:r>
              <w:rPr>
                <w:rFonts w:ascii="Arial" w:hAnsi="Arial" w:cs="Arial"/>
                <w:sz w:val="20"/>
                <w:szCs w:val="20"/>
              </w:rPr>
              <w:t>The Business Development Manager is a senior commercial and relationship role that sits at the centre of how Southern Cross Healthcare grows its specialist network and strengthens the clinical and commercial performance of its hospitals. This is a role for someone with deep roots in the New Zealand private healthcare sector – someone who understands how specialists operate, what drives private practice, and how to build trusted, long-term relationships that create lasting commercial value.</w:t>
            </w:r>
          </w:p>
          <w:p w14:paraId="58C73A16" w14:textId="77777777" w:rsidR="008B5E74" w:rsidRPr="00A54B7F" w:rsidRDefault="008B5E74" w:rsidP="008B5E74">
            <w:pPr>
              <w:rPr>
                <w:rFonts w:ascii="Arial" w:hAnsi="Arial" w:cs="Arial"/>
                <w:sz w:val="20"/>
                <w:szCs w:val="20"/>
              </w:rPr>
            </w:pPr>
          </w:p>
          <w:p w14:paraId="4196F6AB" w14:textId="77777777" w:rsidR="008B5E74" w:rsidRPr="00A54B7F" w:rsidRDefault="008B5E74" w:rsidP="008B5E74">
            <w:pPr>
              <w:rPr>
                <w:rFonts w:ascii="Arial" w:hAnsi="Arial" w:cs="Arial"/>
                <w:sz w:val="20"/>
                <w:szCs w:val="20"/>
              </w:rPr>
            </w:pPr>
            <w:r>
              <w:rPr>
                <w:rFonts w:ascii="Arial" w:hAnsi="Arial" w:cs="Arial"/>
                <w:sz w:val="20"/>
                <w:szCs w:val="20"/>
              </w:rPr>
              <w:t>A key relationship point for prospective and existing specialists, the BDM works closely with General Managers, hospital CEOs, the Business Development Co-ordinator, and funder partners to translate strategy into measurable outcomes at the local level. This means building and converting specialist pipelines, designing and implementing clinical and commercial pathways, and leading the funder engagement activity that protects margin and grows SCHL’s position across the New Zealand private healthcare market.</w:t>
            </w:r>
          </w:p>
          <w:p w14:paraId="44FAD1C9" w14:textId="54C01E8C" w:rsidR="004F72B6" w:rsidRPr="00A54B7F" w:rsidRDefault="00B674CB" w:rsidP="005207AC">
            <w:pPr>
              <w:spacing w:before="40" w:after="40"/>
              <w:rPr>
                <w:rFonts w:ascii="Arial" w:hAnsi="Arial" w:cs="Arial"/>
                <w:color w:val="000000" w:themeColor="text1"/>
                <w:sz w:val="20"/>
                <w:szCs w:val="20"/>
              </w:rPr>
            </w:pPr>
            <w:r>
              <w:rPr>
                <w:rFonts w:ascii="Arial" w:hAnsi="Arial" w:cs="Arial"/>
                <w:color w:val="000000" w:themeColor="text1"/>
                <w:sz w:val="20"/>
                <w:szCs w:val="20"/>
              </w:rPr>
              <w:t xml:space="preserve"> </w:t>
            </w:r>
          </w:p>
          <w:p w14:paraId="0EDEB3EB" w14:textId="77777777" w:rsidR="00286733" w:rsidRPr="005207AC" w:rsidRDefault="00286733" w:rsidP="005207AC">
            <w:pPr>
              <w:spacing w:before="40" w:after="40"/>
              <w:rPr>
                <w:rFonts w:ascii="Arial" w:hAnsi="Arial" w:cs="Arial"/>
                <w:color w:val="000000" w:themeColor="text1"/>
                <w:sz w:val="20"/>
                <w:szCs w:val="20"/>
              </w:rPr>
            </w:pP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4"/>
        <w:gridCol w:w="4659"/>
      </w:tblGrid>
      <w:tr w:rsidR="000D1EA4" w:rsidRPr="005207AC" w14:paraId="6986D747" w14:textId="77777777" w:rsidTr="2400B8C8">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Pr>
                <w:rFonts w:ascii="Arial" w:hAnsi="Arial" w:cs="Arial"/>
                <w:b/>
                <w:bCs/>
                <w:color w:val="FFFFFF" w:themeColor="background1"/>
                <w:sz w:val="20"/>
                <w:szCs w:val="20"/>
              </w:rPr>
              <w:t>Key Relationships</w:t>
            </w:r>
          </w:p>
        </w:tc>
      </w:tr>
      <w:tr w:rsidR="000D1EA4" w:rsidRPr="005207AC" w14:paraId="0153C399" w14:textId="77777777" w:rsidTr="2400B8C8">
        <w:tc>
          <w:tcPr>
            <w:tcW w:w="4675" w:type="dxa"/>
          </w:tcPr>
          <w:p w14:paraId="1887E22F" w14:textId="77777777" w:rsidR="000D1EA4" w:rsidRPr="00A54B7F" w:rsidRDefault="000D1EA4"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Internal</w:t>
            </w:r>
          </w:p>
          <w:p w14:paraId="0E939BE7" w14:textId="04E577A1" w:rsidR="002742CE"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 xml:space="preserve">General manager </w:t>
            </w:r>
          </w:p>
          <w:p w14:paraId="059CEBBB" w14:textId="7105C1B7" w:rsidR="002742CE"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 xml:space="preserve">Hospital CEO / JV CEO </w:t>
            </w:r>
          </w:p>
          <w:p w14:paraId="09638F28" w14:textId="4B63693E" w:rsidR="002742CE"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Head of Specialist Engagement / Business Development</w:t>
            </w:r>
          </w:p>
          <w:p w14:paraId="54C44B57" w14:textId="722B0F90" w:rsidR="000D1EA4"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Business Development Co-ordinator</w:t>
            </w:r>
          </w:p>
          <w:p w14:paraId="54C44B58" w14:textId="722B0F91" w:rsidR="000D1EA4"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Data &amp; Systems (CRM / Tableau)</w:t>
            </w:r>
          </w:p>
          <w:p w14:paraId="54C44B59" w14:textId="722B0F92" w:rsidR="000D1EA4" w:rsidRPr="00A54B7F" w:rsidRDefault="002742CE" w:rsidP="002742CE">
            <w:pPr>
              <w:pStyle w:val="ListParagraph"/>
              <w:numPr>
                <w:ilvl w:val="0"/>
                <w:numId w:val="1"/>
              </w:numPr>
              <w:spacing w:before="40" w:after="40"/>
              <w:rPr>
                <w:rFonts w:ascii="Arial" w:hAnsi="Arial" w:cs="Arial"/>
                <w:color w:val="000000" w:themeColor="text1"/>
                <w:sz w:val="20"/>
                <w:szCs w:val="20"/>
              </w:rPr>
            </w:pPr>
            <w:r>
              <w:rPr>
                <w:rFonts w:ascii="Arial" w:hAnsi="Arial" w:cs="Arial"/>
                <w:sz w:val="20"/>
                <w:szCs w:val="20"/>
              </w:rPr>
              <w:t>Marketing and Communications</w:t>
            </w:r>
            <w:r>
              <w:rPr>
                <w:rFonts w:ascii="Arial" w:hAnsi="Arial" w:cs="Arial"/>
                <w:sz w:val="20"/>
                <w:szCs w:val="20"/>
              </w:rPr>
              <w:br/>
            </w:r>
          </w:p>
        </w:tc>
        <w:tc>
          <w:tcPr>
            <w:tcW w:w="4675" w:type="dxa"/>
          </w:tcPr>
          <w:p w14:paraId="58BE77CC" w14:textId="77777777" w:rsidR="000D1EA4" w:rsidRPr="00A54B7F" w:rsidRDefault="000D1EA4"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External</w:t>
            </w:r>
          </w:p>
          <w:p w14:paraId="1D1A5056" w14:textId="1588A1B3" w:rsidR="00426C45" w:rsidRDefault="002742CE" w:rsidP="002742CE">
            <w:pPr>
              <w:spacing w:before="40" w:after="40"/>
              <w:rPr>
                <w:rFonts w:ascii="Arial" w:hAnsi="Arial" w:cs="Arial"/>
                <w:sz w:val="20"/>
                <w:szCs w:val="20"/>
              </w:rPr>
            </w:pPr>
            <w:r>
              <w:rPr>
                <w:rFonts w:ascii="Arial" w:hAnsi="Arial" w:cs="Arial"/>
                <w:sz w:val="20"/>
                <w:szCs w:val="20"/>
              </w:rPr>
              <w:t>General Practitioners and Primary Care Clinics</w:t>
            </w:r>
          </w:p>
          <w:p w14:paraId="6AB8D3BE" w14:textId="77777777" w:rsidR="00426C45" w:rsidRDefault="002742CE" w:rsidP="002742CE">
            <w:pPr>
              <w:spacing w:before="40" w:after="40"/>
              <w:rPr>
                <w:rFonts w:ascii="Arial" w:hAnsi="Arial" w:cs="Arial"/>
                <w:sz w:val="20"/>
                <w:szCs w:val="20"/>
              </w:rPr>
            </w:pPr>
            <w:r>
              <w:rPr>
                <w:rFonts w:ascii="Arial" w:hAnsi="Arial" w:cs="Arial"/>
                <w:sz w:val="20"/>
                <w:szCs w:val="20"/>
              </w:rPr>
              <w:t>Specialist Surgeons and Physicians</w:t>
            </w:r>
            <w:r>
              <w:rPr>
                <w:rFonts w:ascii="Arial" w:hAnsi="Arial" w:cs="Arial"/>
                <w:sz w:val="20"/>
                <w:szCs w:val="20"/>
              </w:rPr>
              <w:br/>
            </w:r>
            <w:r w:rsidR="00426C45">
              <w:rPr>
                <w:rFonts w:ascii="Arial" w:hAnsi="Arial" w:cs="Arial"/>
                <w:sz w:val="20"/>
                <w:szCs w:val="20"/>
              </w:rPr>
              <w:t>P</w:t>
            </w:r>
            <w:r>
              <w:rPr>
                <w:rFonts w:ascii="Arial" w:hAnsi="Arial" w:cs="Arial"/>
                <w:sz w:val="20"/>
                <w:szCs w:val="20"/>
              </w:rPr>
              <w:t>ublic health</w:t>
            </w:r>
            <w:r w:rsidR="00426C45">
              <w:rPr>
                <w:rFonts w:ascii="Arial" w:hAnsi="Arial" w:cs="Arial"/>
                <w:sz w:val="20"/>
                <w:szCs w:val="20"/>
              </w:rPr>
              <w:t>,</w:t>
            </w:r>
            <w:r>
              <w:rPr>
                <w:rFonts w:ascii="Arial" w:hAnsi="Arial" w:cs="Arial"/>
                <w:sz w:val="20"/>
                <w:szCs w:val="20"/>
              </w:rPr>
              <w:t xml:space="preserve"> Health insurers and private funder partners</w:t>
            </w:r>
            <w:r>
              <w:rPr>
                <w:rFonts w:ascii="Arial" w:hAnsi="Arial" w:cs="Arial"/>
                <w:sz w:val="20"/>
                <w:szCs w:val="20"/>
              </w:rPr>
              <w:br/>
              <w:t>Medical device and pharmaceutical industry partners</w:t>
            </w:r>
          </w:p>
          <w:p w14:paraId="30031545" w14:textId="243A46BF" w:rsidR="005207AC" w:rsidRPr="00A54B7F" w:rsidRDefault="002742CE" w:rsidP="002742CE">
            <w:pPr>
              <w:spacing w:before="40" w:after="40"/>
              <w:rPr>
                <w:rFonts w:ascii="Arial" w:hAnsi="Arial" w:cs="Arial"/>
                <w:color w:val="008FC9"/>
                <w:sz w:val="20"/>
                <w:szCs w:val="20"/>
              </w:rPr>
            </w:pPr>
            <w:r>
              <w:rPr>
                <w:rFonts w:ascii="Arial" w:hAnsi="Arial" w:cs="Arial"/>
                <w:sz w:val="20"/>
                <w:szCs w:val="20"/>
              </w:rPr>
              <w:t>Specialist Practice Managers and support staff</w:t>
            </w:r>
          </w:p>
        </w:tc>
      </w:tr>
    </w:tbl>
    <w:p w14:paraId="3EDB2B89" w14:textId="77777777" w:rsidR="00FA5484" w:rsidRDefault="00FA5484"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4A1508F9">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Pr>
                <w:rFonts w:ascii="Arial" w:hAnsi="Arial" w:cs="Arial"/>
                <w:b/>
                <w:bCs/>
                <w:color w:val="FFFFFF" w:themeColor="background1"/>
                <w:sz w:val="20"/>
                <w:szCs w:val="20"/>
              </w:rPr>
              <w:t>Key Accountabilities</w:t>
            </w:r>
          </w:p>
        </w:tc>
      </w:tr>
      <w:tr w:rsidR="00286733" w:rsidRPr="005207AC" w14:paraId="0697F8EC" w14:textId="77777777" w:rsidTr="4A1508F9">
        <w:trPr>
          <w:trHeight w:val="3656"/>
        </w:trPr>
        <w:tc>
          <w:tcPr>
            <w:tcW w:w="9323" w:type="dxa"/>
          </w:tcPr>
          <w:p w14:paraId="4B10CA13" w14:textId="77777777" w:rsidR="00426C45" w:rsidRDefault="00982EA5" w:rsidP="00982EA5">
            <w:pPr>
              <w:rPr>
                <w:rFonts w:ascii="Arial" w:hAnsi="Arial" w:cs="Arial"/>
                <w:b/>
                <w:bCs/>
                <w:sz w:val="20"/>
                <w:szCs w:val="20"/>
              </w:rPr>
            </w:pPr>
            <w:r>
              <w:rPr>
                <w:rFonts w:ascii="Arial" w:hAnsi="Arial" w:cs="Arial"/>
                <w:b/>
                <w:bCs/>
                <w:sz w:val="20"/>
                <w:szCs w:val="20"/>
              </w:rPr>
              <w:lastRenderedPageBreak/>
              <w:t>Key Strategic Contracts and Commercial Delivery</w:t>
            </w:r>
          </w:p>
          <w:p w14:paraId="46A6D03B" w14:textId="07C5D1DD" w:rsidR="00982EA5" w:rsidRDefault="00982EA5" w:rsidP="00982EA5">
            <w:pPr>
              <w:rPr>
                <w:rFonts w:ascii="Arial" w:hAnsi="Arial" w:cs="Arial"/>
                <w:sz w:val="20"/>
                <w:szCs w:val="20"/>
              </w:rPr>
            </w:pPr>
            <w:r>
              <w:rPr>
                <w:rFonts w:ascii="Arial" w:hAnsi="Arial" w:cs="Arial"/>
                <w:sz w:val="20"/>
                <w:szCs w:val="20"/>
              </w:rPr>
              <w:br/>
              <w:t>• Work with GMs and hospital CEOs to operationalise key strategic contracts at a local hospital level, ensuring national agreements translate into well-executed, site-level delivery</w:t>
            </w:r>
            <w:r>
              <w:rPr>
                <w:rFonts w:ascii="Arial" w:hAnsi="Arial" w:cs="Arial"/>
                <w:sz w:val="20"/>
                <w:szCs w:val="20"/>
              </w:rPr>
              <w:br/>
              <w:t>• Support specialists in navigating and maximising their participation in funder-led workstreams, drawing on a strong understanding of how these models operate in the New Zealand context</w:t>
            </w:r>
            <w:r>
              <w:rPr>
                <w:rFonts w:ascii="Arial" w:hAnsi="Arial" w:cs="Arial"/>
                <w:sz w:val="20"/>
                <w:szCs w:val="20"/>
              </w:rPr>
              <w:br/>
              <w:t>• Identify and implement clinical and commercial pathways in partnership with local specialists that align with funder requirements and protect SCHL margin</w:t>
            </w:r>
          </w:p>
          <w:p w14:paraId="0D1F6080" w14:textId="77777777" w:rsidR="00426C45" w:rsidRPr="00A54B7F" w:rsidRDefault="00426C45" w:rsidP="00982EA5">
            <w:pPr>
              <w:rPr>
                <w:rFonts w:ascii="Arial" w:hAnsi="Arial" w:cs="Arial"/>
                <w:sz w:val="20"/>
                <w:szCs w:val="20"/>
              </w:rPr>
            </w:pPr>
          </w:p>
          <w:p w14:paraId="50D5C078" w14:textId="77777777" w:rsidR="00426C45" w:rsidRDefault="00982EA5" w:rsidP="00982EA5">
            <w:pPr>
              <w:rPr>
                <w:rFonts w:ascii="Arial" w:hAnsi="Arial" w:cs="Arial"/>
                <w:b/>
                <w:bCs/>
                <w:sz w:val="20"/>
                <w:szCs w:val="20"/>
              </w:rPr>
            </w:pPr>
            <w:r>
              <w:rPr>
                <w:rFonts w:ascii="Arial" w:hAnsi="Arial" w:cs="Arial"/>
                <w:b/>
                <w:bCs/>
                <w:sz w:val="20"/>
                <w:szCs w:val="20"/>
              </w:rPr>
              <w:t>Specialist Market Share Growth and Practice Development</w:t>
            </w:r>
          </w:p>
          <w:p w14:paraId="088F453F" w14:textId="0FECFFCB" w:rsidR="00982EA5" w:rsidRDefault="00982EA5" w:rsidP="00982EA5">
            <w:pPr>
              <w:rPr>
                <w:rFonts w:ascii="Arial" w:hAnsi="Arial" w:cs="Arial"/>
                <w:sz w:val="20"/>
                <w:szCs w:val="20"/>
              </w:rPr>
            </w:pPr>
            <w:r>
              <w:rPr>
                <w:rFonts w:ascii="Arial" w:hAnsi="Arial" w:cs="Arial"/>
                <w:sz w:val="20"/>
                <w:szCs w:val="20"/>
              </w:rPr>
              <w:br/>
              <w:t>• Identify, engage, and convert high-value specialists aligned to SCHL hospital growth priorities and clinical area demand, with a focus on growing market share in key identified markets</w:t>
            </w:r>
            <w:r>
              <w:rPr>
                <w:rFonts w:ascii="Arial" w:hAnsi="Arial" w:cs="Arial"/>
                <w:sz w:val="20"/>
                <w:szCs w:val="20"/>
              </w:rPr>
              <w:br/>
              <w:t>• Build the pipeline early – engaging registrars, fellows, and early-career specialists during their training to establish SCHL as the natural home for their private practice</w:t>
            </w:r>
            <w:r>
              <w:rPr>
                <w:rFonts w:ascii="Arial" w:hAnsi="Arial" w:cs="Arial"/>
                <w:sz w:val="20"/>
                <w:szCs w:val="20"/>
              </w:rPr>
              <w:br/>
              <w:t>• Own the end-to-end specialist experience – from first conversation through to onboarding, early utilisation support, and long-term retention</w:t>
            </w:r>
            <w:r>
              <w:rPr>
                <w:rFonts w:ascii="Arial" w:hAnsi="Arial" w:cs="Arial"/>
                <w:sz w:val="20"/>
                <w:szCs w:val="20"/>
              </w:rPr>
              <w:br/>
              <w:t>• Contribute to succession planning for retiring or departing specialists to protect continuity of clinical services and minimise revenue risk</w:t>
            </w:r>
            <w:r>
              <w:rPr>
                <w:rFonts w:ascii="Arial" w:hAnsi="Arial" w:cs="Arial"/>
                <w:sz w:val="20"/>
                <w:szCs w:val="20"/>
              </w:rPr>
              <w:br/>
              <w:t>• Support specialists in building and sustaining private practice through tailored onboarding, referral support, and market insights</w:t>
            </w:r>
            <w:r>
              <w:rPr>
                <w:rFonts w:ascii="Arial" w:hAnsi="Arial" w:cs="Arial"/>
                <w:sz w:val="20"/>
                <w:szCs w:val="20"/>
              </w:rPr>
              <w:br/>
              <w:t>• Build strong, trusted relationships with specialist Practice Managers and support staff to ensure smooth day-to-day engagement and referral pathway alignment</w:t>
            </w:r>
          </w:p>
          <w:p w14:paraId="1CD5DDAE" w14:textId="77777777" w:rsidR="00426C45" w:rsidRPr="00A54B7F" w:rsidRDefault="00426C45" w:rsidP="00982EA5">
            <w:pPr>
              <w:rPr>
                <w:rFonts w:ascii="Arial" w:hAnsi="Arial" w:cs="Arial"/>
                <w:sz w:val="20"/>
                <w:szCs w:val="20"/>
              </w:rPr>
            </w:pPr>
          </w:p>
          <w:p w14:paraId="3B906B63" w14:textId="0D1FF327" w:rsidR="65BEAA20" w:rsidRDefault="65BEAA20" w:rsidP="4A1508F9">
            <w:pPr>
              <w:spacing w:line="259" w:lineRule="auto"/>
              <w:rPr>
                <w:rFonts w:ascii="Arial" w:hAnsi="Arial" w:cs="Arial"/>
                <w:sz w:val="20"/>
                <w:szCs w:val="20"/>
              </w:rPr>
            </w:pPr>
            <w:r>
              <w:rPr>
                <w:rFonts w:ascii="Arial" w:hAnsi="Arial" w:cs="Arial"/>
                <w:b/>
                <w:bCs/>
                <w:sz w:val="20"/>
                <w:szCs w:val="20"/>
              </w:rPr>
              <w:t>Funder Engagement and Pathway Development</w:t>
            </w:r>
            <w:r>
              <w:br/>
            </w:r>
            <w:r>
              <w:rPr>
                <w:rFonts w:ascii="Arial" w:hAnsi="Arial" w:cs="Arial"/>
                <w:sz w:val="20"/>
                <w:szCs w:val="20"/>
              </w:rPr>
              <w:t>• Play an active role in the design and deployment of clinical and commercial pathways and pilots with funder partners, identifying opportunities to protect margin and improve patient access</w:t>
            </w:r>
            <w:r>
              <w:br/>
            </w:r>
            <w:r>
              <w:rPr>
                <w:rFonts w:ascii="Arial" w:hAnsi="Arial" w:cs="Arial"/>
                <w:sz w:val="20"/>
                <w:szCs w:val="20"/>
              </w:rPr>
              <w:t>• Engage funder partners on emerging models and programmes that improve patient access, strengthen clinical outcomes, and create new commercial opportunities for SCHL</w:t>
            </w:r>
            <w:r>
              <w:br/>
            </w:r>
            <w:r>
              <w:rPr>
                <w:rFonts w:ascii="Arial" w:hAnsi="Arial" w:cs="Arial"/>
                <w:sz w:val="20"/>
                <w:szCs w:val="20"/>
              </w:rPr>
              <w:t>• Work with local specialists to implement clinical and commercial pathways that drive quality outcomes and commercial sustainability</w:t>
            </w:r>
          </w:p>
          <w:p w14:paraId="27696572" w14:textId="77777777" w:rsidR="00426C45" w:rsidRDefault="00426C45" w:rsidP="4A1508F9">
            <w:pPr>
              <w:spacing w:line="259" w:lineRule="auto"/>
              <w:rPr>
                <w:rFonts w:ascii="Arial" w:hAnsi="Arial" w:cs="Arial"/>
                <w:sz w:val="20"/>
                <w:szCs w:val="20"/>
              </w:rPr>
            </w:pPr>
          </w:p>
          <w:p w14:paraId="2AE06A7F" w14:textId="46A1AD50" w:rsidR="00982EA5" w:rsidRPr="00A54B7F" w:rsidRDefault="00982EA5" w:rsidP="00982EA5">
            <w:pPr>
              <w:rPr>
                <w:rFonts w:ascii="Arial" w:hAnsi="Arial" w:cs="Arial"/>
                <w:sz w:val="20"/>
                <w:szCs w:val="20"/>
              </w:rPr>
            </w:pPr>
            <w:r>
              <w:rPr>
                <w:rFonts w:ascii="Arial" w:hAnsi="Arial" w:cs="Arial"/>
                <w:b/>
                <w:bCs/>
                <w:sz w:val="20"/>
                <w:szCs w:val="20"/>
              </w:rPr>
              <w:t>Events, Education, and CRM</w:t>
            </w:r>
            <w:r>
              <w:rPr>
                <w:rFonts w:ascii="Arial" w:hAnsi="Arial" w:cs="Arial"/>
                <w:sz w:val="20"/>
                <w:szCs w:val="20"/>
              </w:rPr>
              <w:br/>
              <w:t>• Work with the Business Development Co-ordinator to design, deliver, and follow up on clinical education, specialist hosting, and networking events that deepen engagement, support pipeline development, and strengthen SCHL’s profile in the specialist community</w:t>
            </w:r>
            <w:r>
              <w:rPr>
                <w:rFonts w:ascii="Arial" w:hAnsi="Arial" w:cs="Arial"/>
                <w:sz w:val="20"/>
                <w:szCs w:val="20"/>
              </w:rPr>
              <w:br/>
              <w:t>• Maintain accurate, timely CRM records and work with the BDC, local teams, and Data &amp; Systems to ensure the CRM functions as a genuine strategic tool – tracking pipeline activity, specialist engagement history, and commercial outcomes</w:t>
            </w:r>
            <w:r>
              <w:rPr>
                <w:rFonts w:ascii="Arial" w:hAnsi="Arial" w:cs="Arial"/>
                <w:sz w:val="20"/>
                <w:szCs w:val="20"/>
              </w:rPr>
              <w:br/>
              <w:t>• Provide regular reporting on pipeline activity, specialist utilisation, and commercial performance to hospital leadership and the BD team – with clear analysis of where growth is being realised and where it is not</w:t>
            </w:r>
            <w:r>
              <w:rPr>
                <w:rFonts w:ascii="Arial" w:hAnsi="Arial" w:cs="Arial"/>
                <w:sz w:val="20"/>
                <w:szCs w:val="20"/>
              </w:rPr>
              <w:br/>
              <w:t>• Analyse specialist utilisation and theatre activity data to identify revenue optimisation opportunities and work with hospital operations to act on them</w:t>
            </w:r>
            <w:r>
              <w:rPr>
                <w:rFonts w:ascii="Arial" w:hAnsi="Arial" w:cs="Arial"/>
                <w:sz w:val="20"/>
                <w:szCs w:val="20"/>
              </w:rPr>
              <w:br/>
              <w:t>• Collaborate with Marketing and Communications on activity that builds SCHL’s profile with specialists and referring clinicians across key markets</w:t>
            </w:r>
          </w:p>
          <w:p w14:paraId="1B890EB3" w14:textId="77777777" w:rsidR="00982EA5" w:rsidRPr="00A54B7F" w:rsidRDefault="00982EA5" w:rsidP="00982EA5">
            <w:pPr>
              <w:rPr>
                <w:rFonts w:ascii="Arial" w:hAnsi="Arial" w:cs="Arial"/>
                <w:sz w:val="20"/>
                <w:szCs w:val="20"/>
              </w:rPr>
            </w:pPr>
          </w:p>
          <w:p w14:paraId="6B84B588" w14:textId="7E6248A0" w:rsidR="00401BC5" w:rsidRPr="00A54B7F" w:rsidRDefault="00401BC5" w:rsidP="00982EA5">
            <w:pPr>
              <w:rPr>
                <w:rFonts w:ascii="Arial" w:hAnsi="Arial" w:cs="Arial"/>
                <w:sz w:val="20"/>
                <w:szCs w:val="20"/>
              </w:rPr>
            </w:pPr>
            <w:r>
              <w:rPr>
                <w:rFonts w:ascii="Arial" w:hAnsi="Arial" w:cs="Arial"/>
                <w:sz w:val="20"/>
                <w:szCs w:val="20"/>
              </w:rPr>
              <w:t>Health, Safety and Wellbeing</w:t>
            </w:r>
          </w:p>
          <w:p w14:paraId="280108EE" w14:textId="2209C2D9" w:rsidR="00286733" w:rsidRPr="00A54B7F" w:rsidRDefault="00286733" w:rsidP="00982EA5">
            <w:pPr>
              <w:rPr>
                <w:rFonts w:ascii="Arial" w:hAnsi="Arial" w:cs="Arial"/>
                <w:sz w:val="20"/>
                <w:szCs w:val="20"/>
              </w:rPr>
            </w:pPr>
            <w:r>
              <w:rPr>
                <w:rFonts w:ascii="Arial" w:hAnsi="Arial" w:cs="Arial"/>
                <w:sz w:val="20"/>
                <w:szCs w:val="20"/>
              </w:rPr>
              <w:t>All employees are responsible for complying with health and safety policies and procedures.</w:t>
            </w:r>
          </w:p>
          <w:p w14:paraId="4AC068B4" w14:textId="414D0765" w:rsidR="00286733" w:rsidRPr="00A54B7F" w:rsidRDefault="6966FDBF" w:rsidP="00982EA5">
            <w:pPr>
              <w:rPr>
                <w:rFonts w:ascii="Arial" w:hAnsi="Arial" w:cs="Arial"/>
                <w:sz w:val="20"/>
                <w:szCs w:val="20"/>
              </w:rPr>
            </w:pPr>
            <w:r>
              <w:rPr>
                <w:rFonts w:ascii="Arial" w:hAnsi="Arial" w:cs="Arial"/>
                <w:sz w:val="20"/>
                <w:szCs w:val="20"/>
              </w:rPr>
              <w:t>You are responsible for your own health and safety while at work and ensuring that your actions or inactions do not put others at risk.</w:t>
            </w:r>
          </w:p>
          <w:p w14:paraId="527D9DDA" w14:textId="79C92D85" w:rsidR="00286733" w:rsidRPr="00A54B7F" w:rsidRDefault="6966FDBF" w:rsidP="00982EA5">
            <w:pPr>
              <w:rPr>
                <w:rFonts w:ascii="Arial" w:hAnsi="Arial" w:cs="Arial"/>
                <w:sz w:val="20"/>
                <w:szCs w:val="20"/>
              </w:rPr>
            </w:pPr>
            <w:r>
              <w:rPr>
                <w:rFonts w:ascii="Arial" w:hAnsi="Arial" w:cs="Arial"/>
                <w:sz w:val="20"/>
                <w:szCs w:val="20"/>
              </w:rPr>
              <w:t xml:space="preserve"> Identify, report and self-manage hazards where appropriate.</w:t>
            </w:r>
          </w:p>
          <w:p w14:paraId="381D9394" w14:textId="20892E53" w:rsidR="00286733" w:rsidRPr="00A54B7F" w:rsidRDefault="00286733" w:rsidP="00982EA5">
            <w:pPr>
              <w:rPr>
                <w:rFonts w:ascii="Arial" w:hAnsi="Arial" w:cs="Arial"/>
                <w:sz w:val="20"/>
                <w:szCs w:val="20"/>
              </w:rPr>
            </w:pPr>
            <w:r>
              <w:rPr>
                <w:rFonts w:ascii="Arial" w:hAnsi="Arial" w:cs="Arial"/>
                <w:sz w:val="20"/>
                <w:szCs w:val="20"/>
              </w:rPr>
              <w:t xml:space="preserve">Ensure that you complete early and accurate reporting of incidents at work. </w:t>
            </w:r>
          </w:p>
          <w:p w14:paraId="205791FF" w14:textId="66AD4D82" w:rsidR="00B674CB" w:rsidRPr="00A54B7F" w:rsidRDefault="00B674CB" w:rsidP="00982EA5">
            <w:pPr>
              <w:rPr>
                <w:rFonts w:ascii="Arial" w:hAnsi="Arial" w:cs="Arial"/>
                <w:sz w:val="20"/>
                <w:szCs w:val="20"/>
              </w:rPr>
            </w:pPr>
            <w:r>
              <w:rPr>
                <w:rFonts w:ascii="Arial" w:hAnsi="Arial" w:cs="Arial"/>
                <w:sz w:val="20"/>
                <w:szCs w:val="20"/>
              </w:rPr>
              <w:t xml:space="preserve">Participate and co-operate for shared health and safety responsibilities </w:t>
            </w:r>
          </w:p>
          <w:p w14:paraId="5A88A160" w14:textId="77777777" w:rsidR="00B674CB" w:rsidRPr="00A54B7F" w:rsidRDefault="00B674CB" w:rsidP="00982EA5">
            <w:pPr>
              <w:rPr>
                <w:rFonts w:ascii="Arial" w:hAnsi="Arial" w:cs="Arial"/>
                <w:sz w:val="20"/>
                <w:szCs w:val="20"/>
              </w:rPr>
            </w:pPr>
            <w:r>
              <w:rPr>
                <w:rFonts w:ascii="Arial" w:hAnsi="Arial" w:cs="Arial"/>
                <w:sz w:val="20"/>
                <w:szCs w:val="20"/>
              </w:rPr>
              <w:t>Actively participate where improvements to health and safety at SCHL can be made</w:t>
            </w:r>
          </w:p>
          <w:p w14:paraId="1EFFEA4D" w14:textId="77777777" w:rsidR="00286733" w:rsidRPr="00A54B7F" w:rsidRDefault="00286733" w:rsidP="00982EA5">
            <w:pPr>
              <w:rPr>
                <w:rFonts w:ascii="Arial" w:hAnsi="Arial" w:cs="Arial"/>
                <w:sz w:val="20"/>
                <w:szCs w:val="20"/>
              </w:rPr>
            </w:pPr>
          </w:p>
          <w:p w14:paraId="6A73FBE2" w14:textId="20AB7FCF" w:rsidR="00286733" w:rsidRPr="00A54B7F" w:rsidRDefault="00286733" w:rsidP="00982EA5">
            <w:pPr>
              <w:rPr>
                <w:rFonts w:ascii="Arial" w:hAnsi="Arial" w:cs="Arial"/>
                <w:sz w:val="20"/>
                <w:szCs w:val="20"/>
              </w:rPr>
            </w:pPr>
            <w:r>
              <w:rPr>
                <w:rFonts w:ascii="Arial" w:hAnsi="Arial" w:cs="Arial"/>
                <w:sz w:val="20"/>
                <w:szCs w:val="20"/>
              </w:rPr>
              <w:lastRenderedPageBreak/>
              <w:t xml:space="preserve">Commitment to the principles of Te Tiriti o Waitangi  </w:t>
            </w:r>
          </w:p>
          <w:p w14:paraId="358A1385" w14:textId="35E450A9" w:rsidR="00286733" w:rsidRPr="00A54B7F" w:rsidRDefault="6966FDBF" w:rsidP="00982EA5">
            <w:pPr>
              <w:rPr>
                <w:rFonts w:ascii="Arial" w:hAnsi="Arial" w:cs="Arial"/>
                <w:sz w:val="20"/>
                <w:szCs w:val="20"/>
              </w:rPr>
            </w:pPr>
            <w:r>
              <w:rPr>
                <w:rFonts w:ascii="Arial" w:hAnsi="Arial" w:cs="Arial"/>
                <w:sz w:val="20"/>
                <w:szCs w:val="20"/>
              </w:rPr>
              <w:t>Demonstrate awareness and understanding of Te Tiriti o Waitangi obligations through manaakitanga (respect) and kawa whakaruruhau (cultural safety) as evidenced in interpersonal relationships.</w:t>
            </w:r>
          </w:p>
          <w:p w14:paraId="18C7E0A2" w14:textId="77777777" w:rsidR="00286733" w:rsidRPr="00A54B7F" w:rsidRDefault="00286733" w:rsidP="00982EA5">
            <w:pPr>
              <w:rPr>
                <w:rFonts w:ascii="Arial" w:hAnsi="Arial" w:cs="Arial"/>
                <w:sz w:val="20"/>
                <w:szCs w:val="20"/>
              </w:rPr>
            </w:pPr>
          </w:p>
          <w:p w14:paraId="187DA141" w14:textId="63906E2C" w:rsidR="00286733" w:rsidRPr="00A54B7F" w:rsidRDefault="00286733" w:rsidP="00982EA5">
            <w:pPr>
              <w:rPr>
                <w:rFonts w:ascii="Arial" w:hAnsi="Arial" w:cs="Arial"/>
                <w:sz w:val="20"/>
                <w:szCs w:val="20"/>
              </w:rPr>
            </w:pPr>
            <w:r>
              <w:rPr>
                <w:rFonts w:ascii="Arial" w:hAnsi="Arial" w:cs="Arial"/>
                <w:sz w:val="20"/>
                <w:szCs w:val="20"/>
              </w:rPr>
              <w:t>Commitment to Diversity, Equity and Inclusion (DEI)</w:t>
            </w:r>
          </w:p>
          <w:p w14:paraId="26A00C49" w14:textId="2C678E4F" w:rsidR="00286733" w:rsidRPr="00A54B7F" w:rsidRDefault="6966FDBF" w:rsidP="00982EA5">
            <w:pPr>
              <w:rPr>
                <w:rFonts w:ascii="Arial" w:hAnsi="Arial" w:cs="Arial"/>
                <w:sz w:val="20"/>
                <w:szCs w:val="20"/>
              </w:rPr>
            </w:pPr>
            <w:r>
              <w:rPr>
                <w:rFonts w:ascii="Arial" w:hAnsi="Arial" w:cs="Arial"/>
                <w:sz w:val="20"/>
                <w:szCs w:val="20"/>
              </w:rPr>
              <w:t>Honour diversity by acknowledging and respecting others’ spiritual beliefs, cultural practices and lifestyle choices as evidenced in interpersonal relationships.</w:t>
            </w:r>
          </w:p>
          <w:p w14:paraId="2B9DCE30" w14:textId="12F73B4A" w:rsidR="00286733" w:rsidRPr="00A54B7F" w:rsidRDefault="6966FDBF" w:rsidP="00982EA5">
            <w:pPr>
              <w:rPr>
                <w:rFonts w:ascii="Arial" w:hAnsi="Arial" w:cs="Arial"/>
                <w:sz w:val="20"/>
                <w:szCs w:val="20"/>
              </w:rPr>
            </w:pPr>
            <w:r>
              <w:rPr>
                <w:rFonts w:ascii="Arial" w:hAnsi="Arial" w:cs="Arial"/>
                <w:sz w:val="20"/>
                <w:szCs w:val="20"/>
              </w:rPr>
              <w:t>Seek opportunities to include diversity, equity and inclusion practices in everyday work.</w:t>
            </w:r>
          </w:p>
          <w:p w14:paraId="650425E8" w14:textId="5EB046ED" w:rsidR="00286733" w:rsidRPr="00A54B7F" w:rsidRDefault="00286733" w:rsidP="00982EA5">
            <w:pPr>
              <w:rPr>
                <w:rFonts w:ascii="Arial" w:hAnsi="Arial" w:cs="Arial"/>
                <w:sz w:val="20"/>
                <w:szCs w:val="20"/>
              </w:rPr>
            </w:pPr>
            <w:r>
              <w:rPr>
                <w:rFonts w:ascii="Arial" w:hAnsi="Arial" w:cs="Arial"/>
                <w:sz w:val="20"/>
                <w:szCs w:val="20"/>
              </w:rPr>
              <w:t xml:space="preserve"> </w:t>
            </w:r>
          </w:p>
          <w:p w14:paraId="6B2F29DE" w14:textId="31AA3BD5" w:rsidR="00286733" w:rsidRPr="00A54B7F" w:rsidRDefault="6966FDBF" w:rsidP="00982EA5">
            <w:pPr>
              <w:rPr>
                <w:rFonts w:ascii="Arial" w:hAnsi="Arial" w:cs="Arial"/>
                <w:sz w:val="20"/>
                <w:szCs w:val="20"/>
              </w:rPr>
            </w:pPr>
            <w:r>
              <w:rPr>
                <w:rFonts w:ascii="Arial" w:hAnsi="Arial" w:cs="Arial"/>
                <w:sz w:val="20"/>
                <w:szCs w:val="20"/>
              </w:rPr>
              <w:t>Commitment to Environment, Social and Governance (ESG)</w:t>
            </w:r>
          </w:p>
          <w:p w14:paraId="0B661BC5" w14:textId="645612DE" w:rsidR="00286733" w:rsidRPr="00A54B7F" w:rsidRDefault="6966FDBF" w:rsidP="00982EA5">
            <w:pPr>
              <w:rPr>
                <w:rFonts w:ascii="Arial" w:hAnsi="Arial" w:cs="Arial"/>
                <w:sz w:val="20"/>
                <w:szCs w:val="20"/>
              </w:rPr>
            </w:pPr>
            <w:r>
              <w:rPr>
                <w:rFonts w:ascii="Arial" w:hAnsi="Arial" w:cs="Arial"/>
                <w:sz w:val="20"/>
                <w:szCs w:val="20"/>
              </w:rPr>
              <w:t xml:space="preserve">Engage in sustainable practices whenever possible.  Try to reduce the environmental impact of your work and take an active role to initiate change to meet Southern Cross' ESG (Environmental, Social and Governance) commitments. </w:t>
            </w:r>
          </w:p>
          <w:p w14:paraId="6743FA41" w14:textId="110A22CD" w:rsidR="00286733" w:rsidRPr="00A54B7F" w:rsidRDefault="46033ABB" w:rsidP="00982EA5">
            <w:pPr>
              <w:rPr>
                <w:rFonts w:ascii="Arial" w:hAnsi="Arial" w:cs="Arial"/>
                <w:sz w:val="20"/>
                <w:szCs w:val="20"/>
              </w:rPr>
            </w:pPr>
            <w:r>
              <w:rPr>
                <w:rFonts w:ascii="Arial" w:hAnsi="Arial" w:cs="Arial"/>
                <w:sz w:val="20"/>
                <w:szCs w:val="20"/>
              </w:rPr>
              <w:t>Actively engage to improve your knowledge regarding sustainable practices whenever possible.</w:t>
            </w:r>
          </w:p>
          <w:p w14:paraId="38E00E79" w14:textId="720D6CFA" w:rsidR="00286733" w:rsidRPr="00A54B7F" w:rsidRDefault="00286733" w:rsidP="00982EA5">
            <w:pPr>
              <w:rPr>
                <w:rFonts w:ascii="Arial" w:hAnsi="Arial" w:cs="Arial"/>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Pr>
                <w:rFonts w:ascii="Arial" w:hAnsi="Arial" w:cs="Arial"/>
                <w:b/>
                <w:bCs/>
                <w:color w:val="FFFFFF" w:themeColor="background1"/>
                <w:sz w:val="20"/>
                <w:szCs w:val="20"/>
              </w:rPr>
              <w:t>Role Requirements</w:t>
            </w:r>
          </w:p>
        </w:tc>
      </w:tr>
      <w:tr w:rsidR="00394BB1" w:rsidRPr="005207AC" w14:paraId="3E6F3C66" w14:textId="77777777" w:rsidTr="000077B3">
        <w:tc>
          <w:tcPr>
            <w:tcW w:w="4675" w:type="dxa"/>
          </w:tcPr>
          <w:p w14:paraId="2F559FA1" w14:textId="04FC4551" w:rsidR="00394BB1" w:rsidRPr="00A54B7F" w:rsidRDefault="00401BC5" w:rsidP="000077B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Experience and skills required:</w:t>
            </w:r>
          </w:p>
          <w:p w14:paraId="7FE61202" w14:textId="23207E80" w:rsidR="004F72B6" w:rsidRPr="00A54B7F" w:rsidRDefault="00982EA5" w:rsidP="00982EA5">
            <w:pPr>
              <w:spacing w:before="100" w:beforeAutospacing="1" w:after="100" w:afterAutospacing="1"/>
              <w:rPr>
                <w:rFonts w:ascii="Arial" w:hAnsi="Arial" w:cs="Arial"/>
                <w:sz w:val="20"/>
                <w:szCs w:val="20"/>
                <w:lang w:eastAsia="en-NZ"/>
              </w:rPr>
            </w:pPr>
            <w:r>
              <w:rPr>
                <w:rFonts w:ascii="Arial" w:hAnsi="Arial" w:cs="Arial"/>
                <w:sz w:val="20"/>
                <w:szCs w:val="20"/>
                <w:lang w:eastAsia="en-NZ"/>
              </w:rPr>
              <w:t xml:space="preserve">• Minimum 3–5 years’ experience in a business development, commercial, or specialist engagement role, </w:t>
            </w:r>
            <w:r w:rsidR="00426C45">
              <w:rPr>
                <w:rFonts w:ascii="Arial" w:hAnsi="Arial" w:cs="Arial"/>
                <w:sz w:val="20"/>
                <w:szCs w:val="20"/>
                <w:lang w:eastAsia="en-NZ"/>
              </w:rPr>
              <w:t xml:space="preserve">or clinical </w:t>
            </w:r>
            <w:r>
              <w:rPr>
                <w:rFonts w:ascii="Arial" w:hAnsi="Arial" w:cs="Arial"/>
                <w:sz w:val="20"/>
                <w:szCs w:val="20"/>
                <w:lang w:eastAsia="en-NZ"/>
              </w:rPr>
              <w:t>r</w:t>
            </w:r>
            <w:r w:rsidR="00426C45">
              <w:rPr>
                <w:rFonts w:ascii="Arial" w:hAnsi="Arial" w:cs="Arial"/>
                <w:sz w:val="20"/>
                <w:szCs w:val="20"/>
                <w:lang w:eastAsia="en-NZ"/>
              </w:rPr>
              <w:t>ole in the</w:t>
            </w:r>
            <w:r>
              <w:rPr>
                <w:rFonts w:ascii="Arial" w:hAnsi="Arial" w:cs="Arial"/>
                <w:sz w:val="20"/>
                <w:szCs w:val="20"/>
                <w:lang w:eastAsia="en-NZ"/>
              </w:rPr>
              <w:t xml:space="preserve"> private hospital sector</w:t>
            </w:r>
            <w:r>
              <w:rPr>
                <w:rFonts w:ascii="Arial" w:hAnsi="Arial" w:cs="Arial"/>
                <w:sz w:val="20"/>
                <w:szCs w:val="20"/>
                <w:lang w:eastAsia="en-NZ"/>
              </w:rPr>
              <w:br/>
              <w:t>• Proven ability to build and manage relationships with senior stakeholders including specialists, funders, and hospital leadership</w:t>
            </w:r>
            <w:r>
              <w:rPr>
                <w:rFonts w:ascii="Arial" w:hAnsi="Arial" w:cs="Arial"/>
                <w:sz w:val="20"/>
                <w:szCs w:val="20"/>
                <w:lang w:eastAsia="en-NZ"/>
              </w:rPr>
              <w:br/>
              <w:t>• Strong commercial acumen, with an understanding of healthcare funding models and how to protect and grow revenue</w:t>
            </w:r>
            <w:r>
              <w:rPr>
                <w:rFonts w:ascii="Arial" w:hAnsi="Arial" w:cs="Arial"/>
                <w:sz w:val="20"/>
                <w:szCs w:val="20"/>
                <w:lang w:eastAsia="en-NZ"/>
              </w:rPr>
              <w:br/>
              <w:t>• Excellent interpersonal and influencing skills, with the ability to engage credibly across clinical and commercial audiences</w:t>
            </w:r>
            <w:r>
              <w:rPr>
                <w:rFonts w:ascii="Arial" w:hAnsi="Arial" w:cs="Arial"/>
                <w:sz w:val="20"/>
                <w:szCs w:val="20"/>
                <w:lang w:eastAsia="en-NZ"/>
              </w:rPr>
              <w:br/>
              <w:t>• Comfortable working with digital systems including CRM platforms, and confident in data-driven planning and reporting</w:t>
            </w:r>
          </w:p>
          <w:p w14:paraId="6E7C31F0" w14:textId="1A2CC4DD" w:rsidR="00394BB1" w:rsidRPr="00A54B7F" w:rsidRDefault="00394BB1" w:rsidP="00394BB1">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Experience and skills desirable:</w:t>
            </w:r>
          </w:p>
          <w:p w14:paraId="7806E526" w14:textId="3DFC6751" w:rsidR="004F72B6" w:rsidRPr="00D44D27" w:rsidRDefault="00982EA5" w:rsidP="00D44D27">
            <w:pPr>
              <w:spacing w:before="40" w:after="40"/>
              <w:rPr>
                <w:rFonts w:ascii="Arial" w:hAnsi="Arial" w:cs="Arial"/>
                <w:color w:val="000000" w:themeColor="text1"/>
                <w:sz w:val="20"/>
                <w:szCs w:val="20"/>
              </w:rPr>
            </w:pPr>
            <w:r>
              <w:rPr>
                <w:rFonts w:ascii="Arial" w:eastAsia="Times New Roman" w:hAnsi="Arial" w:cs="Arial"/>
                <w:kern w:val="0"/>
                <w:sz w:val="20"/>
                <w:szCs w:val="20"/>
                <w:lang w:eastAsia="en-NZ"/>
                <w14:ligatures w14:val="none"/>
              </w:rPr>
              <w:t xml:space="preserve">• </w:t>
            </w:r>
            <w:r>
              <w:rPr>
                <w:rFonts w:ascii="Arial" w:hAnsi="Arial" w:cs="Arial"/>
                <w:sz w:val="20"/>
                <w:szCs w:val="20"/>
                <w:lang w:eastAsia="en-NZ"/>
              </w:rPr>
              <w:t xml:space="preserve"> Deep knowledge of the New Zealand private healthcare landscape – including specialist practice models, theatre utilisation dynamics, referral behaviour, and the commercial drivers that shape how specialists and hospitals work together</w:t>
            </w:r>
            <w:r>
              <w:rPr>
                <w:rFonts w:ascii="Arial" w:hAnsi="Arial" w:cs="Arial"/>
                <w:sz w:val="20"/>
                <w:szCs w:val="20"/>
                <w:lang w:eastAsia="en-NZ"/>
              </w:rPr>
              <w:br/>
              <w:t>• A clinical background, or significant experience working alongside clinicians – with the confidence to engage specialists on clinical terms, not just commercial ones</w:t>
            </w:r>
            <w:r>
              <w:rPr>
                <w:rFonts w:ascii="Arial" w:hAnsi="Arial" w:cs="Arial"/>
                <w:sz w:val="20"/>
                <w:szCs w:val="20"/>
                <w:lang w:eastAsia="en-NZ"/>
              </w:rPr>
              <w:br/>
              <w:t>• Familiarity with New Zealand funder relationships – including how public-private collaboration and health insurance models operate in practice</w:t>
            </w:r>
            <w:r>
              <w:rPr>
                <w:rFonts w:ascii="Arial" w:hAnsi="Arial" w:cs="Arial"/>
                <w:sz w:val="20"/>
                <w:szCs w:val="20"/>
                <w:lang w:eastAsia="en-NZ"/>
              </w:rPr>
              <w:br/>
              <w:t xml:space="preserve">• Experience engaging registrars, fellows, or early-career specialists and building those relationships into long-term private practice </w:t>
            </w:r>
            <w:r>
              <w:rPr>
                <w:rFonts w:ascii="Arial" w:hAnsi="Arial" w:cs="Arial"/>
                <w:sz w:val="20"/>
                <w:szCs w:val="20"/>
                <w:lang w:eastAsia="en-NZ"/>
              </w:rPr>
              <w:lastRenderedPageBreak/>
              <w:t>commitments</w:t>
            </w:r>
            <w:r>
              <w:rPr>
                <w:rFonts w:ascii="Arial" w:hAnsi="Arial" w:cs="Arial"/>
                <w:sz w:val="20"/>
                <w:szCs w:val="20"/>
                <w:lang w:eastAsia="en-NZ"/>
              </w:rPr>
              <w:br/>
              <w:t>• Experience in clinical education delivery, specialist events, or professional development programmes that support pipeline and retention goals</w:t>
            </w:r>
          </w:p>
        </w:tc>
        <w:tc>
          <w:tcPr>
            <w:tcW w:w="4675" w:type="dxa"/>
          </w:tcPr>
          <w:p w14:paraId="3B91CE8D" w14:textId="03D4D78D" w:rsidR="00394BB1" w:rsidRPr="00A54B7F" w:rsidRDefault="00401BC5" w:rsidP="000077B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lastRenderedPageBreak/>
              <w:t>Education and qualifications required:</w:t>
            </w:r>
          </w:p>
          <w:p w14:paraId="1FD2EBDE" w14:textId="41FDF40A" w:rsidR="004F72B6" w:rsidRPr="00D44D27" w:rsidRDefault="00A54B7F" w:rsidP="00D44D27">
            <w:pPr>
              <w:spacing w:before="40" w:after="40"/>
              <w:rPr>
                <w:rFonts w:ascii="Arial" w:hAnsi="Arial" w:cs="Arial"/>
                <w:color w:val="000000" w:themeColor="text1"/>
                <w:sz w:val="20"/>
                <w:szCs w:val="20"/>
              </w:rPr>
            </w:pPr>
            <w:r>
              <w:rPr>
                <w:rFonts w:ascii="Arial" w:hAnsi="Arial" w:cs="Arial"/>
                <w:sz w:val="20"/>
                <w:szCs w:val="20"/>
                <w:lang w:eastAsia="en-NZ"/>
              </w:rPr>
              <w:t>• Tertiary qualification in health sciences, business, or a related field</w:t>
            </w:r>
            <w:r>
              <w:rPr>
                <w:rFonts w:ascii="Arial" w:hAnsi="Arial" w:cs="Arial"/>
                <w:sz w:val="20"/>
                <w:szCs w:val="20"/>
                <w:lang w:eastAsia="en-NZ"/>
              </w:rPr>
              <w:br/>
              <w:t>• Current New Zealand driver’s licence (role may involve site visits or stakeholder meetings)</w:t>
            </w:r>
          </w:p>
          <w:p w14:paraId="747EC598" w14:textId="3ED9AB9A" w:rsidR="00394BB1" w:rsidRPr="00A54B7F" w:rsidRDefault="00394BB1" w:rsidP="00A54B7F">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Connection</w:t>
            </w:r>
            <w:r>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Pr>
                <w:rFonts w:ascii="Calibri" w:eastAsia="Calibri" w:hAnsi="Calibri" w:cs="Calibri"/>
                <w:b/>
                <w:bCs/>
                <w:kern w:val="0"/>
                <w:sz w:val="22"/>
                <w:szCs w:val="22"/>
                <w:lang w:eastAsia="en-US"/>
                <w14:ligatures w14:val="none"/>
              </w:rPr>
              <w:t>Performance Coach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0D22B" w14:textId="77777777" w:rsidR="001729B6" w:rsidRDefault="001729B6" w:rsidP="00A6537F">
      <w:r>
        <w:separator/>
      </w:r>
    </w:p>
  </w:endnote>
  <w:endnote w:type="continuationSeparator" w:id="0">
    <w:p w14:paraId="745358E3" w14:textId="77777777" w:rsidR="001729B6" w:rsidRDefault="001729B6" w:rsidP="00A6537F">
      <w:r>
        <w:continuationSeparator/>
      </w:r>
    </w:p>
  </w:endnote>
  <w:endnote w:type="continuationNotice" w:id="1">
    <w:p w14:paraId="7B074031" w14:textId="77777777" w:rsidR="001729B6" w:rsidRDefault="00172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ECB11" w14:textId="77777777" w:rsidR="001729B6" w:rsidRDefault="001729B6" w:rsidP="00A6537F">
      <w:r>
        <w:separator/>
      </w:r>
    </w:p>
  </w:footnote>
  <w:footnote w:type="continuationSeparator" w:id="0">
    <w:p w14:paraId="3ABB0EEF" w14:textId="77777777" w:rsidR="001729B6" w:rsidRDefault="001729B6" w:rsidP="00A6537F">
      <w:r>
        <w:continuationSeparator/>
      </w:r>
    </w:p>
  </w:footnote>
  <w:footnote w:type="continuationNotice" w:id="1">
    <w:p w14:paraId="5D72095C" w14:textId="77777777" w:rsidR="001729B6" w:rsidRDefault="001729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7"/>
  </w:num>
  <w:num w:numId="3" w16cid:durableId="2017073870">
    <w:abstractNumId w:val="0"/>
  </w:num>
  <w:num w:numId="4" w16cid:durableId="1354379852">
    <w:abstractNumId w:val="2"/>
  </w:num>
  <w:num w:numId="5" w16cid:durableId="1908104977">
    <w:abstractNumId w:val="3"/>
  </w:num>
  <w:num w:numId="6" w16cid:durableId="353578118">
    <w:abstractNumId w:val="4"/>
  </w:num>
  <w:num w:numId="7" w16cid:durableId="219942064">
    <w:abstractNumId w:val="6"/>
  </w:num>
  <w:num w:numId="8" w16cid:durableId="663357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A84"/>
    <w:rsid w:val="000303A0"/>
    <w:rsid w:val="00070307"/>
    <w:rsid w:val="00075DB8"/>
    <w:rsid w:val="00076A1B"/>
    <w:rsid w:val="000867D9"/>
    <w:rsid w:val="00091C9D"/>
    <w:rsid w:val="00094705"/>
    <w:rsid w:val="000D1EA4"/>
    <w:rsid w:val="00144DD1"/>
    <w:rsid w:val="001729B6"/>
    <w:rsid w:val="001A5A7C"/>
    <w:rsid w:val="001B17CD"/>
    <w:rsid w:val="001B38AA"/>
    <w:rsid w:val="001D6F21"/>
    <w:rsid w:val="001D7AF6"/>
    <w:rsid w:val="001F339B"/>
    <w:rsid w:val="001F3F72"/>
    <w:rsid w:val="001F7ED7"/>
    <w:rsid w:val="002325AE"/>
    <w:rsid w:val="002549FF"/>
    <w:rsid w:val="002742CE"/>
    <w:rsid w:val="00274852"/>
    <w:rsid w:val="00277CE3"/>
    <w:rsid w:val="00286733"/>
    <w:rsid w:val="002B416E"/>
    <w:rsid w:val="002C071C"/>
    <w:rsid w:val="002D26C5"/>
    <w:rsid w:val="002D693A"/>
    <w:rsid w:val="002F1AC5"/>
    <w:rsid w:val="002F2F46"/>
    <w:rsid w:val="003078A0"/>
    <w:rsid w:val="0032128E"/>
    <w:rsid w:val="00336E32"/>
    <w:rsid w:val="00360ACB"/>
    <w:rsid w:val="00394BB1"/>
    <w:rsid w:val="003B3AEB"/>
    <w:rsid w:val="003E55E8"/>
    <w:rsid w:val="003E7CF6"/>
    <w:rsid w:val="00401BC5"/>
    <w:rsid w:val="00425F03"/>
    <w:rsid w:val="00426C45"/>
    <w:rsid w:val="0043294A"/>
    <w:rsid w:val="004C340A"/>
    <w:rsid w:val="004E7952"/>
    <w:rsid w:val="004F72B6"/>
    <w:rsid w:val="005105A5"/>
    <w:rsid w:val="005138C0"/>
    <w:rsid w:val="00514C6A"/>
    <w:rsid w:val="00517BA6"/>
    <w:rsid w:val="005207AC"/>
    <w:rsid w:val="00550DDE"/>
    <w:rsid w:val="0055151A"/>
    <w:rsid w:val="005663BA"/>
    <w:rsid w:val="00575C0C"/>
    <w:rsid w:val="005C6AC4"/>
    <w:rsid w:val="005D28EA"/>
    <w:rsid w:val="005D379E"/>
    <w:rsid w:val="006130EA"/>
    <w:rsid w:val="006411AA"/>
    <w:rsid w:val="00662CBD"/>
    <w:rsid w:val="006837BE"/>
    <w:rsid w:val="006971E7"/>
    <w:rsid w:val="006E04C7"/>
    <w:rsid w:val="007258B5"/>
    <w:rsid w:val="00732558"/>
    <w:rsid w:val="00747B13"/>
    <w:rsid w:val="007E0459"/>
    <w:rsid w:val="007F14B6"/>
    <w:rsid w:val="00810269"/>
    <w:rsid w:val="00817F48"/>
    <w:rsid w:val="00851711"/>
    <w:rsid w:val="00851AAD"/>
    <w:rsid w:val="00864BF2"/>
    <w:rsid w:val="008756E0"/>
    <w:rsid w:val="008A65CA"/>
    <w:rsid w:val="008B5E74"/>
    <w:rsid w:val="008C1B05"/>
    <w:rsid w:val="008C4535"/>
    <w:rsid w:val="008D30F4"/>
    <w:rsid w:val="008F7C8F"/>
    <w:rsid w:val="009361C3"/>
    <w:rsid w:val="00942D31"/>
    <w:rsid w:val="009444D5"/>
    <w:rsid w:val="00951873"/>
    <w:rsid w:val="00980C93"/>
    <w:rsid w:val="00982EA5"/>
    <w:rsid w:val="0098367D"/>
    <w:rsid w:val="009B11EA"/>
    <w:rsid w:val="009B2ABB"/>
    <w:rsid w:val="009B7D3B"/>
    <w:rsid w:val="009C05E1"/>
    <w:rsid w:val="009C2F8E"/>
    <w:rsid w:val="009E4461"/>
    <w:rsid w:val="009F5B72"/>
    <w:rsid w:val="00A2703D"/>
    <w:rsid w:val="00A27325"/>
    <w:rsid w:val="00A50646"/>
    <w:rsid w:val="00A54B7F"/>
    <w:rsid w:val="00A6537F"/>
    <w:rsid w:val="00A712F4"/>
    <w:rsid w:val="00A826F2"/>
    <w:rsid w:val="00AC287F"/>
    <w:rsid w:val="00AF3A31"/>
    <w:rsid w:val="00B36FAF"/>
    <w:rsid w:val="00B674CB"/>
    <w:rsid w:val="00BA2E3C"/>
    <w:rsid w:val="00BC699F"/>
    <w:rsid w:val="00BD0B30"/>
    <w:rsid w:val="00BD2EF6"/>
    <w:rsid w:val="00BE4082"/>
    <w:rsid w:val="00BF5DEC"/>
    <w:rsid w:val="00C04A76"/>
    <w:rsid w:val="00C1021F"/>
    <w:rsid w:val="00C522C7"/>
    <w:rsid w:val="00C569E7"/>
    <w:rsid w:val="00C86251"/>
    <w:rsid w:val="00CB414E"/>
    <w:rsid w:val="00CC10DD"/>
    <w:rsid w:val="00CE6CDA"/>
    <w:rsid w:val="00D44D27"/>
    <w:rsid w:val="00D579C6"/>
    <w:rsid w:val="00D82A8C"/>
    <w:rsid w:val="00DF6FCB"/>
    <w:rsid w:val="00E301D5"/>
    <w:rsid w:val="00E75E3B"/>
    <w:rsid w:val="00EA1509"/>
    <w:rsid w:val="00EB6B36"/>
    <w:rsid w:val="00EB7377"/>
    <w:rsid w:val="00F06038"/>
    <w:rsid w:val="00F31DB0"/>
    <w:rsid w:val="00F56AB2"/>
    <w:rsid w:val="00F6798E"/>
    <w:rsid w:val="00F8714C"/>
    <w:rsid w:val="00FA4448"/>
    <w:rsid w:val="00FA5484"/>
    <w:rsid w:val="00FE0B69"/>
    <w:rsid w:val="0C612380"/>
    <w:rsid w:val="13A75030"/>
    <w:rsid w:val="155CA2DC"/>
    <w:rsid w:val="1CCB257A"/>
    <w:rsid w:val="1D5C9A2D"/>
    <w:rsid w:val="2212C632"/>
    <w:rsid w:val="2400B8C8"/>
    <w:rsid w:val="3454DD97"/>
    <w:rsid w:val="34D90FB9"/>
    <w:rsid w:val="355B49B6"/>
    <w:rsid w:val="37DC1211"/>
    <w:rsid w:val="39E9601D"/>
    <w:rsid w:val="3ABBEC5C"/>
    <w:rsid w:val="46033ABB"/>
    <w:rsid w:val="4A1508F9"/>
    <w:rsid w:val="4B31C423"/>
    <w:rsid w:val="52FCE119"/>
    <w:rsid w:val="533CD608"/>
    <w:rsid w:val="6291C407"/>
    <w:rsid w:val="65BEAA20"/>
    <w:rsid w:val="6765352A"/>
    <w:rsid w:val="6901058B"/>
    <w:rsid w:val="69598A55"/>
    <w:rsid w:val="6966FDBF"/>
    <w:rsid w:val="75C66036"/>
    <w:rsid w:val="761F3323"/>
    <w:rsid w:val="77667F25"/>
    <w:rsid w:val="77C8A167"/>
    <w:rsid w:val="79F53360"/>
    <w:rsid w:val="7AE435D5"/>
    <w:rsid w:val="7C168EC9"/>
    <w:rsid w:val="7CFABAA7"/>
    <w:rsid w:val="7EA4F0C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8B5E74"/>
    <w:pPr>
      <w:spacing w:before="100" w:beforeAutospacing="1" w:after="100" w:afterAutospacing="1"/>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982E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007363">
      <w:bodyDiv w:val="1"/>
      <w:marLeft w:val="0"/>
      <w:marRight w:val="0"/>
      <w:marTop w:val="0"/>
      <w:marBottom w:val="0"/>
      <w:divBdr>
        <w:top w:val="none" w:sz="0" w:space="0" w:color="auto"/>
        <w:left w:val="none" w:sz="0" w:space="0" w:color="auto"/>
        <w:bottom w:val="none" w:sz="0" w:space="0" w:color="auto"/>
        <w:right w:val="none" w:sz="0" w:space="0" w:color="auto"/>
      </w:divBdr>
    </w:div>
    <w:div w:id="1276401481">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A1A44E4E-35F9-4312-9387-EC18919946F9}"/>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1484</Words>
  <Characters>8465</Characters>
  <Application>Microsoft Office Word</Application>
  <DocSecurity>4</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Jenna Jones</cp:lastModifiedBy>
  <cp:revision>2</cp:revision>
  <cp:lastPrinted>2023-10-03T01:04:00Z</cp:lastPrinted>
  <dcterms:created xsi:type="dcterms:W3CDTF">2026-06-24T20:08:00Z</dcterms:created>
  <dcterms:modified xsi:type="dcterms:W3CDTF">2026-06-24T20:08:00Z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